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D1" w:rsidRPr="00EF03E9" w:rsidRDefault="00EF03E9" w:rsidP="00EF03E9">
      <w:pPr>
        <w:jc w:val="center"/>
        <w:rPr>
          <w:b/>
        </w:rPr>
      </w:pPr>
      <w:r w:rsidRPr="00EF03E9">
        <w:rPr>
          <w:b/>
        </w:rPr>
        <w:t>RUBRIC DI VALUTAZIONE INDIVIDUALE  - Sc</w:t>
      </w:r>
      <w:r w:rsidR="002362A8">
        <w:rPr>
          <w:b/>
        </w:rPr>
        <w:t xml:space="preserve">uola </w:t>
      </w:r>
      <w:r w:rsidRPr="00EF03E9">
        <w:rPr>
          <w:b/>
        </w:rPr>
        <w:t>.Sec</w:t>
      </w:r>
      <w:r w:rsidR="002362A8">
        <w:rPr>
          <w:b/>
        </w:rPr>
        <w:t xml:space="preserve">ondaria </w:t>
      </w:r>
      <w:r w:rsidRPr="00EF03E9">
        <w:rPr>
          <w:b/>
        </w:rPr>
        <w:t>. 1° grado.</w:t>
      </w:r>
    </w:p>
    <w:p w:rsidR="00EF03E9" w:rsidRDefault="00EF03E9" w:rsidP="00EF03E9">
      <w:pPr>
        <w:jc w:val="both"/>
        <w:rPr>
          <w:b/>
        </w:rPr>
      </w:pPr>
      <w:r w:rsidRPr="00EF03E9">
        <w:rPr>
          <w:b/>
        </w:rPr>
        <w:t xml:space="preserve">COMPETENZA DISCIPLINARE: </w:t>
      </w:r>
      <w:r>
        <w:rPr>
          <w:b/>
        </w:rPr>
        <w:t>ASSE DEI LINGUAGGI</w:t>
      </w:r>
    </w:p>
    <w:p w:rsidR="00EF03E9" w:rsidRDefault="00EF03E9" w:rsidP="002362A8">
      <w:pPr>
        <w:jc w:val="center"/>
        <w:rPr>
          <w:b/>
        </w:rPr>
      </w:pPr>
      <w:r w:rsidRPr="00EF03E9">
        <w:rPr>
          <w:b/>
        </w:rPr>
        <w:t>ITALIANO.</w:t>
      </w:r>
    </w:p>
    <w:p w:rsidR="00EF03E9" w:rsidRDefault="00EF03E9" w:rsidP="00EF03E9">
      <w:pPr>
        <w:jc w:val="both"/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2401"/>
        <w:gridCol w:w="2669"/>
        <w:gridCol w:w="2409"/>
        <w:gridCol w:w="3119"/>
        <w:gridCol w:w="2835"/>
        <w:gridCol w:w="976"/>
      </w:tblGrid>
      <w:tr w:rsidR="00E624A8" w:rsidTr="00EF03E9">
        <w:tc>
          <w:tcPr>
            <w:tcW w:w="2401" w:type="dxa"/>
          </w:tcPr>
          <w:p w:rsidR="00EF03E9" w:rsidRDefault="00EF03E9" w:rsidP="00EF03E9">
            <w:pPr>
              <w:jc w:val="both"/>
              <w:rPr>
                <w:b/>
              </w:rPr>
            </w:pPr>
          </w:p>
        </w:tc>
        <w:tc>
          <w:tcPr>
            <w:tcW w:w="2669" w:type="dxa"/>
          </w:tcPr>
          <w:p w:rsidR="00EF03E9" w:rsidRDefault="00EF03E9" w:rsidP="00EF03E9">
            <w:pPr>
              <w:jc w:val="both"/>
              <w:rPr>
                <w:b/>
              </w:rPr>
            </w:pPr>
            <w:r>
              <w:rPr>
                <w:b/>
              </w:rPr>
              <w:t>1/D - INIZIALE</w:t>
            </w:r>
          </w:p>
        </w:tc>
        <w:tc>
          <w:tcPr>
            <w:tcW w:w="2409" w:type="dxa"/>
          </w:tcPr>
          <w:p w:rsidR="00EF03E9" w:rsidRDefault="00EF03E9" w:rsidP="00EF03E9">
            <w:pPr>
              <w:jc w:val="both"/>
              <w:rPr>
                <w:b/>
              </w:rPr>
            </w:pPr>
            <w:r>
              <w:rPr>
                <w:b/>
              </w:rPr>
              <w:t>2/C BASE</w:t>
            </w:r>
          </w:p>
        </w:tc>
        <w:tc>
          <w:tcPr>
            <w:tcW w:w="3119" w:type="dxa"/>
          </w:tcPr>
          <w:p w:rsidR="00EF03E9" w:rsidRDefault="00EF03E9" w:rsidP="00EF03E9">
            <w:pPr>
              <w:jc w:val="both"/>
              <w:rPr>
                <w:b/>
              </w:rPr>
            </w:pPr>
            <w:r>
              <w:rPr>
                <w:b/>
              </w:rPr>
              <w:t>3/B - INTERMEDIO</w:t>
            </w:r>
          </w:p>
        </w:tc>
        <w:tc>
          <w:tcPr>
            <w:tcW w:w="2835" w:type="dxa"/>
          </w:tcPr>
          <w:p w:rsidR="00EF03E9" w:rsidRDefault="00EF03E9" w:rsidP="00EF03E9">
            <w:pPr>
              <w:jc w:val="both"/>
              <w:rPr>
                <w:b/>
              </w:rPr>
            </w:pPr>
            <w:r>
              <w:rPr>
                <w:b/>
              </w:rPr>
              <w:t xml:space="preserve">4/A – AVANZATO </w:t>
            </w:r>
          </w:p>
        </w:tc>
        <w:tc>
          <w:tcPr>
            <w:tcW w:w="976" w:type="dxa"/>
          </w:tcPr>
          <w:p w:rsidR="00EF03E9" w:rsidRDefault="00EF03E9" w:rsidP="00EF03E9">
            <w:pPr>
              <w:jc w:val="both"/>
              <w:rPr>
                <w:b/>
              </w:rPr>
            </w:pPr>
            <w:r>
              <w:rPr>
                <w:b/>
              </w:rPr>
              <w:t>PUNTI</w:t>
            </w:r>
          </w:p>
        </w:tc>
      </w:tr>
      <w:tr w:rsidR="00E624A8" w:rsidTr="00EF03E9">
        <w:tc>
          <w:tcPr>
            <w:tcW w:w="2401" w:type="dxa"/>
          </w:tcPr>
          <w:p w:rsidR="004B40B4" w:rsidRDefault="00885696" w:rsidP="004B40B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Possedere </w:t>
            </w:r>
            <w:r w:rsidR="004B40B4" w:rsidRPr="004B40B4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gli strumenti espressivi </w:t>
            </w:r>
            <w:r w:rsidRPr="004B40B4">
              <w:rPr>
                <w:rFonts w:ascii="Verdana" w:hAnsi="Verdana" w:cs="Verdana"/>
                <w:b/>
                <w:bCs/>
                <w:sz w:val="20"/>
                <w:szCs w:val="20"/>
              </w:rPr>
              <w:t>e</w:t>
            </w:r>
            <w:r w:rsidR="002362A8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argomentativi, necessari </w:t>
            </w:r>
            <w:r w:rsidR="004B40B4" w:rsidRPr="004B40B4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per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sostenere l</w:t>
            </w:r>
            <w:r w:rsidR="002362A8">
              <w:rPr>
                <w:rFonts w:ascii="Verdana" w:hAnsi="Verdana" w:cs="Verdana"/>
                <w:b/>
                <w:bCs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comunicazione</w:t>
            </w:r>
            <w:r w:rsidR="004B40B4" w:rsidRPr="004B40B4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in </w:t>
            </w:r>
            <w:r w:rsidRPr="004B40B4">
              <w:rPr>
                <w:rFonts w:ascii="Verdana" w:hAnsi="Verdana" w:cs="Verdana"/>
                <w:b/>
                <w:bCs/>
                <w:sz w:val="20"/>
                <w:szCs w:val="20"/>
              </w:rPr>
              <w:t>varie situazioni.</w:t>
            </w:r>
            <w:r w:rsidR="004B40B4" w:rsidRPr="004B40B4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  <w:p w:rsidR="00BE3EDC" w:rsidRPr="004B40B4" w:rsidRDefault="00BE3EDC" w:rsidP="004B40B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Times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(lingua orale)</w:t>
            </w:r>
          </w:p>
          <w:p w:rsidR="00EF03E9" w:rsidRPr="000E2E3F" w:rsidRDefault="00EF03E9" w:rsidP="00EF03E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69" w:type="dxa"/>
          </w:tcPr>
          <w:p w:rsidR="00EF03E9" w:rsidRDefault="009B14A7" w:rsidP="00885696">
            <w:pPr>
              <w:widowControl w:val="0"/>
              <w:autoSpaceDE w:val="0"/>
              <w:autoSpaceDN w:val="0"/>
              <w:adjustRightInd w:val="0"/>
              <w:spacing w:after="240"/>
              <w:rPr>
                <w:b/>
              </w:rPr>
            </w:pPr>
            <w:r w:rsidRPr="009B14A7">
              <w:rPr>
                <w:rFonts w:ascii="Verdana" w:hAnsi="Verdana" w:cs="Calibri"/>
                <w:sz w:val="20"/>
                <w:szCs w:val="20"/>
              </w:rPr>
              <w:t>Partecipa alle conversazioni comunicando il suo contributo in modo pertinente. Racconta esperienze vissute in modo comprensibile; riferisce il contenuto generale di brevi e semplici narrazioni ascoltate o lette</w:t>
            </w:r>
            <w:r>
              <w:rPr>
                <w:rFonts w:ascii="Verdana" w:hAnsi="Verdana" w:cs="Calibri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EF03E9" w:rsidRPr="009B14A7" w:rsidRDefault="009B14A7" w:rsidP="0088569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Times"/>
                <w:sz w:val="20"/>
                <w:szCs w:val="20"/>
              </w:rPr>
            </w:pPr>
            <w:r w:rsidRPr="009B14A7">
              <w:rPr>
                <w:rFonts w:ascii="Verdana" w:hAnsi="Verdana" w:cs="Calibri"/>
                <w:sz w:val="20"/>
                <w:szCs w:val="20"/>
              </w:rPr>
              <w:t xml:space="preserve">Partecipa alle conversazioni rispettandone le regole e portando contributi pertinenti e funzionali. Racconta esperienze vissute in modo coerente e organizzato; riferisce il contenuto di racconti sentiti o letti, di filmati, di documentari, purché di contenuto </w:t>
            </w:r>
            <w:r w:rsidR="00885696">
              <w:rPr>
                <w:rFonts w:ascii="Verdana" w:hAnsi="Verdana" w:cs="Calibri"/>
                <w:sz w:val="20"/>
                <w:szCs w:val="20"/>
              </w:rPr>
              <w:t xml:space="preserve">sia </w:t>
            </w:r>
            <w:r w:rsidRPr="009B14A7">
              <w:rPr>
                <w:rFonts w:ascii="Verdana" w:hAnsi="Verdana" w:cs="Calibri"/>
                <w:sz w:val="20"/>
                <w:szCs w:val="20"/>
              </w:rPr>
              <w:t>vicino all’esperienza e costruiti co</w:t>
            </w:r>
            <w:r>
              <w:rPr>
                <w:rFonts w:ascii="Verdana" w:hAnsi="Verdana" w:cs="Calibri"/>
                <w:sz w:val="20"/>
                <w:szCs w:val="20"/>
              </w:rPr>
              <w:t>n linguaggio semplice.</w:t>
            </w:r>
          </w:p>
        </w:tc>
        <w:tc>
          <w:tcPr>
            <w:tcW w:w="3119" w:type="dxa"/>
          </w:tcPr>
          <w:p w:rsidR="00EF03E9" w:rsidRPr="00830BC6" w:rsidRDefault="009B14A7" w:rsidP="0088569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Times"/>
                <w:sz w:val="20"/>
                <w:szCs w:val="20"/>
              </w:rPr>
            </w:pPr>
            <w:r w:rsidRPr="00830BC6">
              <w:rPr>
                <w:rFonts w:ascii="Verdana" w:hAnsi="Verdana" w:cs="Calibri"/>
                <w:bCs/>
                <w:sz w:val="20"/>
                <w:szCs w:val="20"/>
              </w:rPr>
              <w:t>Varia con disinvoltura la</w:t>
            </w:r>
            <w:r w:rsidRPr="009B14A7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  <w:r w:rsidRPr="00830BC6">
              <w:rPr>
                <w:rFonts w:ascii="Verdana" w:hAnsi="Verdana" w:cs="Calibri"/>
                <w:bCs/>
                <w:sz w:val="20"/>
                <w:szCs w:val="20"/>
              </w:rPr>
              <w:t>comunicazione utilizzando appropria</w:t>
            </w:r>
            <w:r w:rsidR="00885696">
              <w:rPr>
                <w:rFonts w:ascii="Verdana" w:hAnsi="Verdana" w:cs="Calibri"/>
                <w:bCs/>
                <w:sz w:val="20"/>
                <w:szCs w:val="20"/>
              </w:rPr>
              <w:t>tamente i registri comunicativi.</w:t>
            </w:r>
            <w:r w:rsidRPr="00830BC6">
              <w:rPr>
                <w:rFonts w:ascii="Verdana" w:hAnsi="Verdana" w:cs="Calibri"/>
                <w:bCs/>
                <w:sz w:val="20"/>
                <w:szCs w:val="20"/>
              </w:rPr>
              <w:t xml:space="preserve"> Esegue istruzioni impartite oralmente o per iscritto; sa impartire articolate consegne e istruzioni in </w:t>
            </w:r>
            <w:r w:rsidR="00830BC6" w:rsidRPr="00830BC6">
              <w:rPr>
                <w:rFonts w:ascii="Verdana" w:hAnsi="Verdana" w:cs="Calibri"/>
                <w:bCs/>
                <w:sz w:val="20"/>
                <w:szCs w:val="20"/>
              </w:rPr>
              <w:t>situazione</w:t>
            </w:r>
            <w:r w:rsidRPr="00830BC6">
              <w:rPr>
                <w:rFonts w:ascii="Verdana" w:hAnsi="Verdana" w:cs="Calibri"/>
                <w:bCs/>
                <w:sz w:val="20"/>
                <w:szCs w:val="20"/>
              </w:rPr>
              <w:t xml:space="preserve"> di gioco e di lavoro. Argomenta anche su contenuti astratti mostrando di tenere conto delle opinioni degli altri interlocutori e organizzando l’argomentazione anche in conformità a queste. </w:t>
            </w:r>
          </w:p>
        </w:tc>
        <w:tc>
          <w:tcPr>
            <w:tcW w:w="2835" w:type="dxa"/>
          </w:tcPr>
          <w:p w:rsidR="00830BC6" w:rsidRPr="000E2E3F" w:rsidRDefault="00830BC6" w:rsidP="00885696">
            <w:pPr>
              <w:spacing w:before="100" w:beforeAutospacing="1" w:after="100" w:afterAutospacing="1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</w:t>
            </w:r>
            <w:r w:rsidR="000E2E3F">
              <w:rPr>
                <w:rFonts w:ascii="Verdana" w:hAnsi="Verdana" w:cs="Times New Roman"/>
                <w:sz w:val="20"/>
                <w:szCs w:val="20"/>
              </w:rPr>
              <w:t>nteragisce</w:t>
            </w:r>
            <w:r w:rsidR="00E624A8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0E2E3F" w:rsidRPr="000E2E3F">
              <w:rPr>
                <w:rFonts w:ascii="Verdana" w:hAnsi="Verdana" w:cs="Times New Roman"/>
                <w:sz w:val="20"/>
                <w:szCs w:val="20"/>
              </w:rPr>
              <w:t xml:space="preserve">in modo efficace in diverse situazioni comunicative, </w:t>
            </w:r>
            <w:r w:rsidR="00E624A8">
              <w:rPr>
                <w:rFonts w:ascii="Verdana" w:hAnsi="Verdana" w:cs="Times New Roman"/>
                <w:sz w:val="20"/>
                <w:szCs w:val="20"/>
              </w:rPr>
              <w:t xml:space="preserve">rispettando gli interlocutori, </w:t>
            </w:r>
            <w:r w:rsidR="000E2E3F" w:rsidRPr="000E2E3F">
              <w:rPr>
                <w:rFonts w:ascii="Verdana" w:hAnsi="Verdana" w:cs="Times New Roman"/>
                <w:sz w:val="20"/>
                <w:szCs w:val="20"/>
              </w:rPr>
              <w:t>argomen</w:t>
            </w:r>
            <w:r w:rsidR="00885696">
              <w:rPr>
                <w:rFonts w:ascii="Verdana" w:hAnsi="Verdana" w:cs="Times New Roman"/>
                <w:sz w:val="20"/>
                <w:szCs w:val="20"/>
              </w:rPr>
              <w:t xml:space="preserve">tando il proprio punto di vista. </w:t>
            </w:r>
            <w:r w:rsidRPr="00830BC6">
              <w:rPr>
                <w:rFonts w:ascii="Verdana" w:hAnsi="Verdana" w:cs="Calibri"/>
                <w:bCs/>
                <w:sz w:val="20"/>
                <w:szCs w:val="20"/>
              </w:rPr>
              <w:t xml:space="preserve">Riferisce esperienze e contenuti di studio in modo completo, </w:t>
            </w:r>
            <w:r>
              <w:rPr>
                <w:rFonts w:ascii="Verdana" w:hAnsi="Verdana" w:cs="Calibri"/>
                <w:bCs/>
                <w:sz w:val="20"/>
                <w:szCs w:val="20"/>
              </w:rPr>
              <w:t>ricco e del tutto autonomo</w:t>
            </w:r>
            <w:r w:rsidRPr="00830BC6">
              <w:rPr>
                <w:rFonts w:ascii="Verdana" w:hAnsi="Verdana" w:cs="Calibri"/>
                <w:bCs/>
                <w:sz w:val="20"/>
                <w:szCs w:val="20"/>
              </w:rPr>
              <w:t xml:space="preserve"> collegando informazioni provenienti da situazioni diverse. Adatta la comunicazione non verba</w:t>
            </w:r>
            <w:r>
              <w:rPr>
                <w:rFonts w:ascii="Verdana" w:hAnsi="Verdana" w:cs="Calibri"/>
                <w:bCs/>
                <w:sz w:val="20"/>
                <w:szCs w:val="20"/>
              </w:rPr>
              <w:t>le al contenuto, allo scopo e a</w:t>
            </w:r>
            <w:r w:rsidRPr="00830BC6">
              <w:rPr>
                <w:rFonts w:ascii="Verdana" w:hAnsi="Verdana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Calibri"/>
                <w:bCs/>
                <w:sz w:val="20"/>
                <w:szCs w:val="20"/>
              </w:rPr>
              <w:t>situazioni</w:t>
            </w:r>
            <w:r w:rsidRPr="00830BC6">
              <w:rPr>
                <w:rFonts w:ascii="Verdana" w:hAnsi="Verdana" w:cs="Calibri"/>
                <w:bCs/>
                <w:sz w:val="20"/>
                <w:szCs w:val="20"/>
              </w:rPr>
              <w:t xml:space="preserve"> in modo coerente e consapevole</w:t>
            </w:r>
            <w:r>
              <w:rPr>
                <w:rFonts w:ascii="Verdana" w:hAnsi="Verdana" w:cs="Calibri"/>
                <w:bCs/>
                <w:sz w:val="20"/>
                <w:szCs w:val="20"/>
              </w:rPr>
              <w:t>.</w:t>
            </w:r>
            <w:r w:rsidRPr="009B14A7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6" w:type="dxa"/>
          </w:tcPr>
          <w:p w:rsidR="00EF03E9" w:rsidRDefault="00EF03E9" w:rsidP="00EF03E9">
            <w:pPr>
              <w:jc w:val="both"/>
              <w:rPr>
                <w:b/>
              </w:rPr>
            </w:pPr>
          </w:p>
        </w:tc>
      </w:tr>
      <w:tr w:rsidR="00E624A8" w:rsidTr="00186F82">
        <w:trPr>
          <w:trHeight w:val="4527"/>
        </w:trPr>
        <w:tc>
          <w:tcPr>
            <w:tcW w:w="2401" w:type="dxa"/>
          </w:tcPr>
          <w:p w:rsidR="004B40B4" w:rsidRPr="00295BE1" w:rsidRDefault="004B40B4" w:rsidP="004B40B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295BE1">
              <w:rPr>
                <w:rFonts w:ascii="Verdana" w:hAnsi="Verdana" w:cs="Verdana"/>
                <w:b/>
                <w:bCs/>
                <w:sz w:val="20"/>
                <w:szCs w:val="20"/>
              </w:rPr>
              <w:lastRenderedPageBreak/>
              <w:t xml:space="preserve">Leggere, comprendere ed interpretare testi scritti di vario tipo </w:t>
            </w:r>
          </w:p>
          <w:p w:rsidR="008262CA" w:rsidRPr="00295BE1" w:rsidRDefault="008262CA" w:rsidP="004B40B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Times"/>
                <w:sz w:val="20"/>
                <w:szCs w:val="20"/>
              </w:rPr>
            </w:pPr>
            <w:r w:rsidRPr="00295BE1">
              <w:rPr>
                <w:rFonts w:ascii="Verdana" w:hAnsi="Verdana" w:cs="Verdana"/>
                <w:b/>
                <w:bCs/>
                <w:sz w:val="20"/>
                <w:szCs w:val="20"/>
              </w:rPr>
              <w:t>(individuare informazioni; interpretare il testo; riflettere e valutare).</w:t>
            </w:r>
          </w:p>
          <w:p w:rsidR="00EF03E9" w:rsidRPr="00295BE1" w:rsidRDefault="00EF03E9" w:rsidP="00EF03E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9" w:type="dxa"/>
          </w:tcPr>
          <w:p w:rsidR="008262CA" w:rsidRPr="00295BE1" w:rsidRDefault="00690961" w:rsidP="008262CA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sz w:val="20"/>
                <w:szCs w:val="20"/>
              </w:rPr>
            </w:pPr>
            <w:r w:rsidRPr="00295BE1">
              <w:rPr>
                <w:rFonts w:ascii="Verdana" w:hAnsi="Verdana" w:cs="Verdana"/>
                <w:sz w:val="20"/>
                <w:szCs w:val="20"/>
              </w:rPr>
              <w:t xml:space="preserve">Individua </w:t>
            </w:r>
            <w:r w:rsidR="008262CA" w:rsidRPr="00295BE1">
              <w:rPr>
                <w:rFonts w:ascii="Verdana" w:hAnsi="Verdana" w:cs="Verdana"/>
                <w:sz w:val="20"/>
                <w:szCs w:val="20"/>
              </w:rPr>
              <w:t xml:space="preserve">una o più informazioni indipendenti ed espresse in modo esplicito. Riconosce l’idea chiave, o l’intenzione dell’autore, in un testo riguardante un argomento familiare. Stabilisce un semplice legame fra informazioni presenti nel testo e nozioni comuni legate alla vita quotidiana. </w:t>
            </w:r>
          </w:p>
        </w:tc>
        <w:tc>
          <w:tcPr>
            <w:tcW w:w="2409" w:type="dxa"/>
          </w:tcPr>
          <w:p w:rsidR="00EF03E9" w:rsidRPr="00295BE1" w:rsidRDefault="00690961" w:rsidP="0069096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sz w:val="20"/>
                <w:szCs w:val="20"/>
              </w:rPr>
            </w:pPr>
            <w:r w:rsidRPr="00295BE1">
              <w:rPr>
                <w:rFonts w:ascii="Verdana" w:hAnsi="Verdana" w:cs="Times New Roman"/>
                <w:sz w:val="20"/>
                <w:szCs w:val="20"/>
              </w:rPr>
              <w:t xml:space="preserve">Individua </w:t>
            </w:r>
            <w:r w:rsidR="008262CA" w:rsidRPr="00295BE1">
              <w:rPr>
                <w:rFonts w:ascii="Verdana" w:hAnsi="Verdana" w:cs="Times New Roman"/>
                <w:sz w:val="20"/>
                <w:szCs w:val="20"/>
              </w:rPr>
              <w:t>una o più informazioni</w:t>
            </w:r>
            <w:r w:rsidRPr="00295BE1">
              <w:rPr>
                <w:rFonts w:ascii="Verdana" w:hAnsi="Verdana" w:cs="Times New Roman"/>
                <w:sz w:val="20"/>
                <w:szCs w:val="20"/>
              </w:rPr>
              <w:t xml:space="preserve"> e</w:t>
            </w:r>
            <w:r w:rsidR="008262CA" w:rsidRPr="00295BE1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015544" w:rsidRPr="00295BE1">
              <w:rPr>
                <w:rFonts w:ascii="Verdana" w:hAnsi="Verdana" w:cs="Verdana"/>
                <w:sz w:val="20"/>
                <w:szCs w:val="20"/>
              </w:rPr>
              <w:t>l</w:t>
            </w:r>
            <w:r w:rsidR="008262CA" w:rsidRPr="00295BE1">
              <w:rPr>
                <w:rFonts w:ascii="Verdana" w:hAnsi="Verdana" w:cs="Verdana"/>
                <w:sz w:val="20"/>
                <w:szCs w:val="20"/>
              </w:rPr>
              <w:t>’idea chiave del testo, comprende relazioni, interpreta il significato di una parte limitata del testo nei casi in cui le informazioni non s</w:t>
            </w:r>
            <w:r w:rsidR="00015544" w:rsidRPr="00295BE1">
              <w:rPr>
                <w:rFonts w:ascii="Verdana" w:hAnsi="Verdana" w:cs="Verdana"/>
                <w:sz w:val="20"/>
                <w:szCs w:val="20"/>
              </w:rPr>
              <w:t xml:space="preserve">iano evidenti. </w:t>
            </w:r>
          </w:p>
        </w:tc>
        <w:tc>
          <w:tcPr>
            <w:tcW w:w="3119" w:type="dxa"/>
          </w:tcPr>
          <w:p w:rsidR="00015544" w:rsidRPr="00295BE1" w:rsidRDefault="00186F82" w:rsidP="0001554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sz w:val="20"/>
                <w:szCs w:val="20"/>
              </w:rPr>
            </w:pPr>
            <w:r w:rsidRPr="00295BE1">
              <w:rPr>
                <w:rFonts w:ascii="Verdana" w:hAnsi="Verdana" w:cs="Arial"/>
                <w:sz w:val="20"/>
                <w:szCs w:val="20"/>
              </w:rPr>
              <w:t xml:space="preserve">Individua </w:t>
            </w:r>
            <w:r w:rsidR="00015544" w:rsidRPr="00295BE1">
              <w:rPr>
                <w:rFonts w:ascii="Verdana" w:hAnsi="Verdana" w:cs="Arial"/>
                <w:sz w:val="20"/>
                <w:szCs w:val="20"/>
              </w:rPr>
              <w:t xml:space="preserve">singole informazioni, e, in alcuni casi, riconosce il rapporto che le lega. </w:t>
            </w:r>
            <w:r w:rsidR="00C01DB3" w:rsidRPr="00295BE1">
              <w:rPr>
                <w:rFonts w:ascii="Verdana" w:hAnsi="Verdana" w:cs="Arial"/>
                <w:sz w:val="20"/>
                <w:szCs w:val="20"/>
              </w:rPr>
              <w:t>Identifica</w:t>
            </w:r>
            <w:r w:rsidR="00015544" w:rsidRPr="00295BE1">
              <w:rPr>
                <w:rFonts w:ascii="Verdana" w:hAnsi="Verdana" w:cs="Arial"/>
                <w:sz w:val="20"/>
                <w:szCs w:val="20"/>
              </w:rPr>
              <w:t xml:space="preserve"> l’idea chiave, </w:t>
            </w:r>
            <w:r w:rsidR="00C01DB3" w:rsidRPr="00295BE1">
              <w:rPr>
                <w:rFonts w:ascii="Verdana" w:hAnsi="Verdana" w:cs="Arial"/>
                <w:sz w:val="20"/>
                <w:szCs w:val="20"/>
              </w:rPr>
              <w:t>comprende una relazione e interpreta</w:t>
            </w:r>
            <w:r w:rsidR="00015544" w:rsidRPr="00295BE1">
              <w:rPr>
                <w:rFonts w:ascii="Verdana" w:hAnsi="Verdana" w:cs="Arial"/>
                <w:sz w:val="20"/>
                <w:szCs w:val="20"/>
              </w:rPr>
              <w:t xml:space="preserve"> il significato di una parola o di una proposizione. </w:t>
            </w:r>
          </w:p>
          <w:p w:rsidR="00015544" w:rsidRPr="00295BE1" w:rsidRDefault="00015544" w:rsidP="0001554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Times"/>
                <w:sz w:val="20"/>
                <w:szCs w:val="20"/>
              </w:rPr>
            </w:pPr>
            <w:r w:rsidRPr="00295BE1">
              <w:rPr>
                <w:rFonts w:ascii="Verdana" w:hAnsi="Verdana" w:cs="Arial"/>
                <w:sz w:val="20"/>
                <w:szCs w:val="20"/>
              </w:rPr>
              <w:t xml:space="preserve">Stabilisce legami o paragoni, fornisce spiegazioni su un aspetto di un testo Dimostra una comprensione dettagliata del testo </w:t>
            </w:r>
            <w:r w:rsidR="00C01DB3" w:rsidRPr="00295BE1">
              <w:rPr>
                <w:rFonts w:ascii="Verdana" w:hAnsi="Verdana" w:cs="Arial"/>
                <w:sz w:val="20"/>
                <w:szCs w:val="20"/>
              </w:rPr>
              <w:t>riguardo a</w:t>
            </w:r>
            <w:r w:rsidRPr="00295BE1">
              <w:rPr>
                <w:rFonts w:ascii="Verdana" w:hAnsi="Verdana" w:cs="Arial"/>
                <w:sz w:val="20"/>
                <w:szCs w:val="20"/>
              </w:rPr>
              <w:t xml:space="preserve"> nozioni che hanno a che fare con la vita quotidiana</w:t>
            </w:r>
            <w:r w:rsidR="00186F82" w:rsidRPr="00295BE1">
              <w:rPr>
                <w:rFonts w:ascii="Verdana" w:hAnsi="Verdana" w:cs="Arial"/>
                <w:sz w:val="20"/>
                <w:szCs w:val="20"/>
              </w:rPr>
              <w:t>.</w:t>
            </w:r>
            <w:r w:rsidRPr="00295BE1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EF03E9" w:rsidRPr="00295BE1" w:rsidRDefault="00EF03E9" w:rsidP="00015544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EF03E9" w:rsidRPr="00295BE1" w:rsidRDefault="00186F82" w:rsidP="00186F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Times"/>
                <w:sz w:val="20"/>
                <w:szCs w:val="20"/>
              </w:rPr>
            </w:pPr>
            <w:r w:rsidRPr="00295BE1">
              <w:rPr>
                <w:rFonts w:ascii="Verdana" w:hAnsi="Verdana" w:cs="Verdana"/>
                <w:sz w:val="20"/>
                <w:szCs w:val="20"/>
              </w:rPr>
              <w:t xml:space="preserve">Individua </w:t>
            </w:r>
            <w:r w:rsidR="00070FF9" w:rsidRPr="00295BE1">
              <w:rPr>
                <w:rFonts w:ascii="Verdana" w:hAnsi="Verdana" w:cs="Verdana"/>
                <w:sz w:val="20"/>
                <w:szCs w:val="20"/>
              </w:rPr>
              <w:t>e combina fra loro, più informazioni non immediatamente evidenti all’interno di un testo</w:t>
            </w:r>
            <w:r w:rsidRPr="00295BE1">
              <w:rPr>
                <w:rFonts w:ascii="Verdana" w:hAnsi="Verdana" w:cs="Verdana"/>
                <w:sz w:val="20"/>
                <w:szCs w:val="20"/>
              </w:rPr>
              <w:t>.</w:t>
            </w:r>
            <w:r w:rsidR="00070FF9" w:rsidRPr="00295BE1">
              <w:rPr>
                <w:rFonts w:ascii="Verdana" w:hAnsi="Verdana" w:cs="Verdana"/>
                <w:sz w:val="20"/>
                <w:szCs w:val="20"/>
              </w:rPr>
              <w:t xml:space="preserve"> Deduce quali, tra le informazioni presenti, siano pertinenti rispetto al compito da svolgere. Utilizza deduzioni. Sa affrontare ambiguità, idee contrarie alle attese e concetti espressi in forma negativa. </w:t>
            </w:r>
            <w:r w:rsidR="00C01DB3" w:rsidRPr="00295BE1">
              <w:rPr>
                <w:rFonts w:ascii="Verdana" w:hAnsi="Verdana" w:cs="Verdana"/>
                <w:sz w:val="20"/>
                <w:szCs w:val="20"/>
              </w:rPr>
              <w:t>Formula</w:t>
            </w:r>
            <w:r w:rsidR="00070FF9" w:rsidRPr="00295BE1">
              <w:rPr>
                <w:rFonts w:ascii="Verdana" w:hAnsi="Verdana" w:cs="Verdana"/>
                <w:sz w:val="20"/>
                <w:szCs w:val="20"/>
              </w:rPr>
              <w:t xml:space="preserve"> ipotesi su un testo e lo valuta criticamente. Dimostra di c</w:t>
            </w:r>
            <w:r w:rsidRPr="00295BE1">
              <w:rPr>
                <w:rFonts w:ascii="Verdana" w:hAnsi="Verdana" w:cs="Verdana"/>
                <w:sz w:val="20"/>
                <w:szCs w:val="20"/>
              </w:rPr>
              <w:t>omprendere adeguatamente testi l</w:t>
            </w:r>
            <w:r w:rsidR="00070FF9" w:rsidRPr="00295BE1">
              <w:rPr>
                <w:rFonts w:ascii="Verdana" w:hAnsi="Verdana" w:cs="Verdana"/>
                <w:sz w:val="20"/>
                <w:szCs w:val="20"/>
              </w:rPr>
              <w:t xml:space="preserve">unghi e complessi. </w:t>
            </w:r>
          </w:p>
        </w:tc>
        <w:tc>
          <w:tcPr>
            <w:tcW w:w="976" w:type="dxa"/>
          </w:tcPr>
          <w:p w:rsidR="00EF03E9" w:rsidRDefault="00EF03E9" w:rsidP="00EF03E9">
            <w:pPr>
              <w:jc w:val="both"/>
              <w:rPr>
                <w:b/>
              </w:rPr>
            </w:pPr>
          </w:p>
        </w:tc>
      </w:tr>
      <w:tr w:rsidR="00E624A8" w:rsidTr="00EF03E9">
        <w:tc>
          <w:tcPr>
            <w:tcW w:w="2401" w:type="dxa"/>
          </w:tcPr>
          <w:p w:rsidR="004B40B4" w:rsidRPr="00295BE1" w:rsidRDefault="004B40B4" w:rsidP="004B40B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Times"/>
                <w:sz w:val="20"/>
                <w:szCs w:val="20"/>
              </w:rPr>
            </w:pPr>
            <w:r w:rsidRPr="00295BE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Produrre testi di vario tipo riguardo ai differenti scopi comunicativi. </w:t>
            </w:r>
          </w:p>
          <w:p w:rsidR="00EF03E9" w:rsidRPr="00295BE1" w:rsidRDefault="00EF03E9" w:rsidP="00EF03E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9" w:type="dxa"/>
          </w:tcPr>
          <w:p w:rsidR="00186F82" w:rsidRPr="00295BE1" w:rsidRDefault="00186F82" w:rsidP="00186F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Times"/>
                <w:sz w:val="20"/>
                <w:szCs w:val="20"/>
              </w:rPr>
            </w:pPr>
            <w:r w:rsidRPr="00295BE1">
              <w:rPr>
                <w:rFonts w:ascii="Verdana" w:hAnsi="Verdana" w:cs="Helvetica"/>
                <w:sz w:val="20"/>
                <w:szCs w:val="20"/>
              </w:rPr>
              <w:t>Produce testi semplici di vario tipo riguardo ai</w:t>
            </w:r>
            <w:r w:rsidR="00CC6241" w:rsidRPr="00295BE1">
              <w:rPr>
                <w:rFonts w:ascii="Verdana" w:hAnsi="Verdana" w:cs="Helvetica"/>
                <w:sz w:val="20"/>
                <w:szCs w:val="20"/>
              </w:rPr>
              <w:t xml:space="preserve"> differenti scopi comunicativi poco chiari e a volte non pertinenti.</w:t>
            </w:r>
            <w:r w:rsidRPr="00295BE1">
              <w:rPr>
                <w:rFonts w:ascii="Verdana" w:hAnsi="Verdana" w:cs="Helvetica"/>
                <w:sz w:val="20"/>
                <w:szCs w:val="20"/>
              </w:rPr>
              <w:t xml:space="preserve"> </w:t>
            </w:r>
          </w:p>
          <w:p w:rsidR="00EF03E9" w:rsidRPr="00295BE1" w:rsidRDefault="00EF03E9" w:rsidP="00EF03E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9" w:type="dxa"/>
          </w:tcPr>
          <w:p w:rsidR="00186F82" w:rsidRPr="00295BE1" w:rsidRDefault="00186F82" w:rsidP="00186F8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 w:cs="Times"/>
                <w:sz w:val="20"/>
                <w:szCs w:val="20"/>
              </w:rPr>
            </w:pPr>
            <w:r w:rsidRPr="00295BE1">
              <w:rPr>
                <w:rFonts w:ascii="Verdana" w:hAnsi="Verdana" w:cs="Helvetica"/>
                <w:sz w:val="20"/>
                <w:szCs w:val="20"/>
              </w:rPr>
              <w:t>Produce testi di media complessità riguardo ai</w:t>
            </w:r>
            <w:r w:rsidR="00CC6241" w:rsidRPr="00295BE1">
              <w:rPr>
                <w:rFonts w:ascii="Verdana" w:hAnsi="Verdana" w:cs="Helvetica"/>
                <w:sz w:val="20"/>
                <w:szCs w:val="20"/>
              </w:rPr>
              <w:t xml:space="preserve"> differenti scopi comunicativi </w:t>
            </w:r>
            <w:r w:rsidR="006807C9" w:rsidRPr="00295BE1">
              <w:rPr>
                <w:rFonts w:ascii="Verdana" w:hAnsi="Verdana" w:cs="Helvetica"/>
                <w:sz w:val="20"/>
                <w:szCs w:val="20"/>
              </w:rPr>
              <w:t>abbastanza chiari e corretti.</w:t>
            </w:r>
          </w:p>
          <w:p w:rsidR="00EF03E9" w:rsidRPr="00295BE1" w:rsidRDefault="00EF03E9" w:rsidP="000F6AFE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EF03E9" w:rsidRPr="00295BE1" w:rsidRDefault="00186F82" w:rsidP="000F6AFE">
            <w:pPr>
              <w:rPr>
                <w:rFonts w:ascii="Verdana" w:hAnsi="Verdana"/>
                <w:b/>
                <w:sz w:val="20"/>
                <w:szCs w:val="20"/>
              </w:rPr>
            </w:pPr>
            <w:r w:rsidRPr="00295BE1">
              <w:rPr>
                <w:rFonts w:ascii="Verdana" w:hAnsi="Verdana"/>
                <w:sz w:val="20"/>
                <w:szCs w:val="20"/>
              </w:rPr>
              <w:t>Scrive testi espositivi e argomentativi complessivamente corretti, ordinati, chiari e pertinenti alle consegne su argomenti di studio o di attualità attinenti alla propria sfera di esperienza.</w:t>
            </w:r>
          </w:p>
        </w:tc>
        <w:tc>
          <w:tcPr>
            <w:tcW w:w="2835" w:type="dxa"/>
          </w:tcPr>
          <w:p w:rsidR="00EF03E9" w:rsidRPr="00295BE1" w:rsidRDefault="000F6AFE" w:rsidP="000F6AFE">
            <w:pPr>
              <w:rPr>
                <w:rFonts w:ascii="Verdana" w:hAnsi="Verdana"/>
                <w:b/>
                <w:sz w:val="20"/>
                <w:szCs w:val="20"/>
              </w:rPr>
            </w:pPr>
            <w:r w:rsidRPr="00295BE1">
              <w:rPr>
                <w:rFonts w:ascii="Verdana" w:hAnsi="Verdana" w:cs="Times New Roman"/>
                <w:sz w:val="20"/>
                <w:szCs w:val="20"/>
              </w:rPr>
              <w:t>Apprezza la lingua come strumento per rielaborare esperienze, esprimere idee personali, trasferire gli apprendimenti in nuove situazioni e progettare il futuro.</w:t>
            </w:r>
          </w:p>
        </w:tc>
        <w:tc>
          <w:tcPr>
            <w:tcW w:w="976" w:type="dxa"/>
          </w:tcPr>
          <w:p w:rsidR="00EF03E9" w:rsidRDefault="00EF03E9" w:rsidP="00EF03E9">
            <w:pPr>
              <w:jc w:val="both"/>
              <w:rPr>
                <w:b/>
              </w:rPr>
            </w:pPr>
          </w:p>
        </w:tc>
      </w:tr>
      <w:tr w:rsidR="00E624A8" w:rsidTr="00EF03E9">
        <w:tc>
          <w:tcPr>
            <w:tcW w:w="2401" w:type="dxa"/>
          </w:tcPr>
          <w:p w:rsidR="000F6AFE" w:rsidRPr="00295BE1" w:rsidRDefault="000F6AFE" w:rsidP="00EF03E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95BE1">
              <w:rPr>
                <w:rFonts w:ascii="Verdana" w:hAnsi="Verdana" w:cs="Times New Roman"/>
                <w:b/>
                <w:bCs/>
                <w:sz w:val="20"/>
                <w:szCs w:val="20"/>
              </w:rPr>
              <w:t>Riflettere sulla lingua</w:t>
            </w:r>
          </w:p>
        </w:tc>
        <w:tc>
          <w:tcPr>
            <w:tcW w:w="2669" w:type="dxa"/>
          </w:tcPr>
          <w:p w:rsidR="000F6AFE" w:rsidRPr="00295BE1" w:rsidRDefault="00C910A3" w:rsidP="00EF03E9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95BE1">
              <w:rPr>
                <w:rFonts w:ascii="Verdana" w:hAnsi="Verdana"/>
                <w:sz w:val="20"/>
                <w:szCs w:val="20"/>
              </w:rPr>
              <w:t>Usa in modo semplice ma sostanzialmente corretto le principali strutture morfosintattiche delle lingua italiana.</w:t>
            </w:r>
          </w:p>
        </w:tc>
        <w:tc>
          <w:tcPr>
            <w:tcW w:w="2409" w:type="dxa"/>
          </w:tcPr>
          <w:p w:rsidR="000F6AFE" w:rsidRPr="00295BE1" w:rsidRDefault="000F6AFE" w:rsidP="000F6AFE">
            <w:pPr>
              <w:rPr>
                <w:rFonts w:ascii="Verdana" w:hAnsi="Verdana" w:cs="Times New Roman"/>
                <w:sz w:val="20"/>
                <w:szCs w:val="20"/>
              </w:rPr>
            </w:pPr>
            <w:r w:rsidRPr="00295BE1">
              <w:rPr>
                <w:rFonts w:ascii="Verdana" w:hAnsi="Verdana" w:cs="Times New Roman"/>
                <w:sz w:val="20"/>
                <w:szCs w:val="20"/>
              </w:rPr>
              <w:t>Riconosce e utilizza le principali strutture sintattiche nella comunicazione orale e scritta.</w:t>
            </w:r>
          </w:p>
        </w:tc>
        <w:tc>
          <w:tcPr>
            <w:tcW w:w="3119" w:type="dxa"/>
          </w:tcPr>
          <w:p w:rsidR="000F6AFE" w:rsidRPr="00295BE1" w:rsidRDefault="000F6AFE" w:rsidP="000F6AFE">
            <w:pPr>
              <w:rPr>
                <w:rFonts w:ascii="Verdana" w:hAnsi="Verdana" w:cs="Times New Roman"/>
                <w:sz w:val="20"/>
                <w:szCs w:val="20"/>
              </w:rPr>
            </w:pPr>
            <w:r w:rsidRPr="00295BE1">
              <w:rPr>
                <w:rFonts w:ascii="Verdana" w:hAnsi="Verdana" w:cs="Times New Roman"/>
                <w:sz w:val="20"/>
                <w:szCs w:val="20"/>
              </w:rPr>
              <w:t>Riconosce, analizza e utilizza correttamente nella comunicazione orale e scritta i rapporti logici tra le frasi.</w:t>
            </w:r>
          </w:p>
        </w:tc>
        <w:tc>
          <w:tcPr>
            <w:tcW w:w="2835" w:type="dxa"/>
          </w:tcPr>
          <w:p w:rsidR="000F6AFE" w:rsidRPr="00295BE1" w:rsidRDefault="005A0AA8" w:rsidP="005A0AA8">
            <w:pPr>
              <w:spacing w:before="100" w:beforeAutospacing="1" w:after="100" w:afterAutospacing="1"/>
              <w:rPr>
                <w:rFonts w:ascii="Verdana" w:hAnsi="Verdana" w:cs="Times New Roman"/>
                <w:sz w:val="20"/>
                <w:szCs w:val="20"/>
              </w:rPr>
            </w:pPr>
            <w:r w:rsidRPr="00295BE1">
              <w:rPr>
                <w:rFonts w:ascii="Verdana" w:hAnsi="Verdana" w:cs="Times New Roman"/>
                <w:sz w:val="20"/>
                <w:szCs w:val="20"/>
              </w:rPr>
              <w:t>R</w:t>
            </w:r>
            <w:r w:rsidR="00664398" w:rsidRPr="00295BE1">
              <w:rPr>
                <w:rFonts w:ascii="Verdana" w:hAnsi="Verdana" w:cs="Times New Roman"/>
                <w:sz w:val="20"/>
                <w:szCs w:val="20"/>
              </w:rPr>
              <w:t>iflette sulla struttura morfosintattica della lingua</w:t>
            </w:r>
            <w:r w:rsidRPr="00295BE1">
              <w:rPr>
                <w:rFonts w:ascii="Verdana" w:hAnsi="Verdana" w:cs="Times New Roman"/>
                <w:sz w:val="20"/>
                <w:szCs w:val="20"/>
              </w:rPr>
              <w:t>,</w:t>
            </w:r>
            <w:r w:rsidR="004B40B4" w:rsidRPr="00295BE1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664398" w:rsidRPr="00295BE1">
              <w:rPr>
                <w:rFonts w:ascii="Verdana" w:hAnsi="Verdana" w:cs="Times New Roman"/>
                <w:sz w:val="20"/>
                <w:szCs w:val="20"/>
              </w:rPr>
              <w:t xml:space="preserve">utilizzandola </w:t>
            </w:r>
            <w:r w:rsidR="00C910A3" w:rsidRPr="00295BE1">
              <w:rPr>
                <w:rFonts w:ascii="Verdana" w:hAnsi="Verdana" w:cs="Times New Roman"/>
                <w:sz w:val="20"/>
                <w:szCs w:val="20"/>
              </w:rPr>
              <w:t xml:space="preserve">con </w:t>
            </w:r>
            <w:r w:rsidR="00664398" w:rsidRPr="00295BE1">
              <w:rPr>
                <w:rFonts w:ascii="Verdana" w:hAnsi="Verdana" w:cs="Times New Roman"/>
                <w:sz w:val="20"/>
                <w:szCs w:val="20"/>
              </w:rPr>
              <w:t xml:space="preserve">consapevolezza </w:t>
            </w:r>
            <w:r w:rsidR="00C910A3" w:rsidRPr="00295BE1">
              <w:rPr>
                <w:rFonts w:ascii="Verdana" w:hAnsi="Verdana" w:cs="Times New Roman"/>
                <w:sz w:val="20"/>
                <w:szCs w:val="20"/>
              </w:rPr>
              <w:t xml:space="preserve">e padronanza </w:t>
            </w:r>
            <w:r w:rsidR="00D034F7" w:rsidRPr="00295BE1">
              <w:rPr>
                <w:rFonts w:ascii="Verdana" w:hAnsi="Verdana" w:cs="Times New Roman"/>
                <w:sz w:val="20"/>
                <w:szCs w:val="20"/>
              </w:rPr>
              <w:t xml:space="preserve">nella </w:t>
            </w:r>
            <w:r w:rsidR="00664398" w:rsidRPr="00295BE1">
              <w:rPr>
                <w:rFonts w:ascii="Verdana" w:hAnsi="Verdana" w:cs="Times New Roman"/>
                <w:sz w:val="20"/>
                <w:szCs w:val="20"/>
              </w:rPr>
              <w:t xml:space="preserve">comunicazione scritta. </w:t>
            </w:r>
            <w:r w:rsidRPr="00295BE1">
              <w:rPr>
                <w:rFonts w:ascii="Verdana" w:hAnsi="Verdana" w:cs="Times New Roman"/>
                <w:sz w:val="20"/>
                <w:szCs w:val="20"/>
              </w:rPr>
              <w:t xml:space="preserve">E </w:t>
            </w:r>
            <w:r w:rsidR="00664398" w:rsidRPr="00295BE1">
              <w:rPr>
                <w:rFonts w:ascii="Verdana" w:hAnsi="Verdana" w:cs="Times New Roman"/>
                <w:sz w:val="20"/>
                <w:szCs w:val="20"/>
              </w:rPr>
              <w:t>orale</w:t>
            </w:r>
            <w:r w:rsidRPr="00295BE1">
              <w:rPr>
                <w:rFonts w:ascii="Verdana" w:hAnsi="Verdana" w:cs="Times New Roman"/>
                <w:sz w:val="20"/>
                <w:szCs w:val="20"/>
              </w:rPr>
              <w:t>.</w:t>
            </w:r>
            <w:r w:rsidR="00664398" w:rsidRPr="00295BE1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6" w:type="dxa"/>
          </w:tcPr>
          <w:p w:rsidR="000F6AFE" w:rsidRDefault="000F6AFE" w:rsidP="00EF03E9">
            <w:pPr>
              <w:jc w:val="both"/>
              <w:rPr>
                <w:b/>
              </w:rPr>
            </w:pPr>
          </w:p>
        </w:tc>
      </w:tr>
    </w:tbl>
    <w:p w:rsidR="00EF03E9" w:rsidRDefault="00EF03E9" w:rsidP="00EF03E9">
      <w:pPr>
        <w:jc w:val="both"/>
        <w:rPr>
          <w:b/>
        </w:rPr>
      </w:pPr>
    </w:p>
    <w:p w:rsidR="00EF03E9" w:rsidRPr="00EF03E9" w:rsidRDefault="00B07780" w:rsidP="00B07780">
      <w:pPr>
        <w:jc w:val="right"/>
        <w:rPr>
          <w:b/>
        </w:rPr>
      </w:pPr>
      <w:r w:rsidRPr="001E5057">
        <w:rPr>
          <w:b/>
        </w:rPr>
        <w:t>TOTALE PUNTI      /</w:t>
      </w:r>
      <w:r>
        <w:rPr>
          <w:b/>
        </w:rPr>
        <w:t>16</w:t>
      </w:r>
    </w:p>
    <w:sectPr w:rsidR="00EF03E9" w:rsidRPr="00EF03E9" w:rsidSect="00EF03E9">
      <w:pgSz w:w="1682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26347"/>
    <w:multiLevelType w:val="multilevel"/>
    <w:tmpl w:val="DFE4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938D2"/>
    <w:multiLevelType w:val="multilevel"/>
    <w:tmpl w:val="43C0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>
    <w:useFELayout/>
  </w:compat>
  <w:rsids>
    <w:rsidRoot w:val="00EF03E9"/>
    <w:rsid w:val="00015544"/>
    <w:rsid w:val="00070FF9"/>
    <w:rsid w:val="000E2E3F"/>
    <w:rsid w:val="000F6AFE"/>
    <w:rsid w:val="00186F82"/>
    <w:rsid w:val="00217CC2"/>
    <w:rsid w:val="002362A8"/>
    <w:rsid w:val="00295BE1"/>
    <w:rsid w:val="004B40B4"/>
    <w:rsid w:val="005A0AA8"/>
    <w:rsid w:val="00653C23"/>
    <w:rsid w:val="00664398"/>
    <w:rsid w:val="006807C9"/>
    <w:rsid w:val="00690961"/>
    <w:rsid w:val="008262CA"/>
    <w:rsid w:val="00830BC6"/>
    <w:rsid w:val="00885696"/>
    <w:rsid w:val="009B14A7"/>
    <w:rsid w:val="00B07780"/>
    <w:rsid w:val="00BE3EDC"/>
    <w:rsid w:val="00C01DB3"/>
    <w:rsid w:val="00C910A3"/>
    <w:rsid w:val="00CB367B"/>
    <w:rsid w:val="00CC6241"/>
    <w:rsid w:val="00D034F7"/>
    <w:rsid w:val="00DA5BA9"/>
    <w:rsid w:val="00E624A8"/>
    <w:rsid w:val="00EF03E9"/>
    <w:rsid w:val="00F14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7C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F0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F0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</dc:creator>
  <cp:keywords/>
  <dc:description/>
  <cp:lastModifiedBy>Cimaroli</cp:lastModifiedBy>
  <cp:revision>19</cp:revision>
  <dcterms:created xsi:type="dcterms:W3CDTF">2015-10-25T20:40:00Z</dcterms:created>
  <dcterms:modified xsi:type="dcterms:W3CDTF">2015-11-13T09:59:00Z</dcterms:modified>
</cp:coreProperties>
</file>